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CCA" w:rsidRDefault="001955D6" w:rsidP="008A25FB">
      <w:pPr>
        <w:jc w:val="center"/>
      </w:pPr>
      <w:r w:rsidRPr="005454BC">
        <w:rPr>
          <w:color w:val="0000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3pt;height:41.25pt" fillcolor="#369" stroked="f">
            <v:shadow on="t" color="#b2b2b2" opacity="52429f" offset="3pt"/>
            <v:textpath style="font-family:&quot;Times New Roman&quot;;v-text-kern:t" trim="t" fitpath="t" string="Tip Sheet for Portfolios"/>
          </v:shape>
        </w:pict>
      </w:r>
    </w:p>
    <w:p w:rsidR="00411E47" w:rsidRDefault="00411E47"/>
    <w:p w:rsidR="00242D05" w:rsidRDefault="00242D05" w:rsidP="00411E47">
      <w:pPr>
        <w:numPr>
          <w:ilvl w:val="0"/>
          <w:numId w:val="1"/>
        </w:numPr>
      </w:pPr>
      <w:r>
        <w:t>This semester, there will be two portfolios.  The first is your homepage with your name and webpage address, resume, application for student teaching (SFSD), USF application for student teaching, and a transcript from PAW.  All of this can be clipped and put in a 9X12” envelope</w:t>
      </w:r>
      <w:r w:rsidR="00A81ACD">
        <w:t xml:space="preserve"> with your name on the front. </w:t>
      </w:r>
      <w:r w:rsidR="00C50383">
        <w:t xml:space="preserve"> Please use the enclosed envelope and paper to label your envelope (if you are turning it in this semester). </w:t>
      </w:r>
    </w:p>
    <w:p w:rsidR="00242D05" w:rsidRDefault="00242D05" w:rsidP="00242D05">
      <w:pPr>
        <w:ind w:left="360"/>
      </w:pPr>
      <w:r>
        <w:t xml:space="preserve">  </w:t>
      </w:r>
    </w:p>
    <w:p w:rsidR="00AA1C4D" w:rsidRDefault="00242D05" w:rsidP="00AA1C4D">
      <w:pPr>
        <w:ind w:left="630" w:firstLine="90"/>
      </w:pPr>
      <w:r>
        <w:t xml:space="preserve">The second portfolio will include the homepage with your name and webpage address, your reflection sections (not the artifacts), and APA reference sections.  </w:t>
      </w:r>
      <w:r w:rsidR="00A81ACD">
        <w:t xml:space="preserve">Clip all the sheets together and put in a 9 X 12” envelope with your name on the front. </w:t>
      </w:r>
    </w:p>
    <w:p w:rsidR="00AA1C4D" w:rsidRDefault="00AA1C4D" w:rsidP="00AA1C4D">
      <w:pPr>
        <w:ind w:left="720"/>
        <w:jc w:val="center"/>
        <w:rPr>
          <w:b/>
          <w:sz w:val="22"/>
          <w:szCs w:val="22"/>
        </w:rPr>
      </w:pPr>
    </w:p>
    <w:p w:rsidR="00AA1C4D" w:rsidRDefault="00AA1C4D" w:rsidP="00AA1C4D">
      <w:pPr>
        <w:ind w:left="720"/>
        <w:jc w:val="center"/>
      </w:pPr>
      <w:r>
        <w:rPr>
          <w:b/>
          <w:sz w:val="22"/>
          <w:szCs w:val="22"/>
        </w:rPr>
        <w:t>***YOU are responsible for kn</w:t>
      </w:r>
      <w:r w:rsidR="00FE1CE4">
        <w:rPr>
          <w:b/>
          <w:sz w:val="22"/>
          <w:szCs w:val="22"/>
        </w:rPr>
        <w:t>owing and keeping track of the due</w:t>
      </w:r>
      <w:r>
        <w:rPr>
          <w:b/>
          <w:sz w:val="22"/>
          <w:szCs w:val="22"/>
        </w:rPr>
        <w:t xml:space="preserve"> dates. Failure to submit the portfolios by any of the due dates may prevent you from student teaching the next semester.  </w:t>
      </w:r>
      <w:r w:rsidR="00BD457B">
        <w:rPr>
          <w:b/>
          <w:sz w:val="22"/>
          <w:szCs w:val="22"/>
        </w:rPr>
        <w:t xml:space="preserve">Check the due dates on the portfolio rubric.  </w:t>
      </w:r>
    </w:p>
    <w:p w:rsidR="00242D05" w:rsidRDefault="00242D05" w:rsidP="00242D05">
      <w:pPr>
        <w:ind w:left="720" w:hanging="360"/>
      </w:pPr>
    </w:p>
    <w:p w:rsidR="00411E47" w:rsidRPr="00011484" w:rsidRDefault="00B04A71" w:rsidP="00242D05">
      <w:pPr>
        <w:numPr>
          <w:ilvl w:val="0"/>
          <w:numId w:val="1"/>
        </w:numPr>
        <w:rPr>
          <w:i/>
        </w:rPr>
      </w:pPr>
      <w:r>
        <w:rPr>
          <w:i/>
        </w:rPr>
        <w:t>Th</w:t>
      </w:r>
      <w:r w:rsidR="00C50383">
        <w:rPr>
          <w:i/>
        </w:rPr>
        <w:t>e</w:t>
      </w:r>
      <w:r>
        <w:rPr>
          <w:i/>
        </w:rPr>
        <w:t xml:space="preserve"> first</w:t>
      </w:r>
      <w:r w:rsidR="00C50383">
        <w:rPr>
          <w:i/>
        </w:rPr>
        <w:t xml:space="preserve"> portfolio</w:t>
      </w:r>
      <w:r>
        <w:rPr>
          <w:i/>
        </w:rPr>
        <w:t xml:space="preserve"> you turn in is</w:t>
      </w:r>
      <w:r w:rsidR="00C50383">
        <w:rPr>
          <w:i/>
        </w:rPr>
        <w:t xml:space="preserve"> not</w:t>
      </w:r>
      <w:r>
        <w:rPr>
          <w:i/>
        </w:rPr>
        <w:t xml:space="preserve"> a</w:t>
      </w:r>
      <w:r w:rsidR="00C50383">
        <w:rPr>
          <w:i/>
        </w:rPr>
        <w:t xml:space="preserve"> roug</w:t>
      </w:r>
      <w:r w:rsidR="00011484">
        <w:rPr>
          <w:i/>
        </w:rPr>
        <w:t>h draft</w:t>
      </w:r>
      <w:r w:rsidR="00C50383">
        <w:rPr>
          <w:i/>
        </w:rPr>
        <w:t>-</w:t>
      </w:r>
      <w:r w:rsidR="00011484">
        <w:rPr>
          <w:i/>
        </w:rPr>
        <w:t xml:space="preserve"> it</w:t>
      </w:r>
      <w:r w:rsidR="00C50383">
        <w:rPr>
          <w:i/>
        </w:rPr>
        <w:t xml:space="preserve"> will be evaluated. </w:t>
      </w:r>
      <w:r w:rsidR="008A25FB">
        <w:t xml:space="preserve">If you need an extension for any reason, you must get </w:t>
      </w:r>
      <w:r w:rsidR="008A25FB" w:rsidRPr="00C77C6C">
        <w:rPr>
          <w:b/>
        </w:rPr>
        <w:t>written permission in advance</w:t>
      </w:r>
      <w:r w:rsidR="008A25FB">
        <w:t>.  The form must</w:t>
      </w:r>
      <w:r>
        <w:t xml:space="preserve"> be approved and signed by Michelle Hanson, </w:t>
      </w:r>
      <w:r w:rsidR="00C50383">
        <w:t>Julie McAreavey,</w:t>
      </w:r>
      <w:r w:rsidR="00011484">
        <w:t xml:space="preserve"> and your advisor</w:t>
      </w:r>
      <w:r w:rsidR="00C50383">
        <w:t xml:space="preserve">. </w:t>
      </w:r>
      <w:r w:rsidR="008A25FB">
        <w:t>Failure to turn the portfolio in by the due date or failure to follow t</w:t>
      </w:r>
      <w:r w:rsidR="00011484">
        <w:t xml:space="preserve">he procedure outlined above </w:t>
      </w:r>
      <w:r w:rsidR="00011484" w:rsidRPr="00011484">
        <w:rPr>
          <w:b/>
          <w:i/>
        </w:rPr>
        <w:t>may</w:t>
      </w:r>
      <w:r w:rsidR="008A25FB" w:rsidRPr="00011484">
        <w:rPr>
          <w:b/>
          <w:i/>
        </w:rPr>
        <w:t xml:space="preserve"> prevent</w:t>
      </w:r>
      <w:r w:rsidR="008A25FB">
        <w:t xml:space="preserve"> you from student teaching </w:t>
      </w:r>
      <w:r>
        <w:t>in the next semester</w:t>
      </w:r>
      <w:r w:rsidR="008A25FB">
        <w:t xml:space="preserve">.  </w:t>
      </w:r>
      <w:r w:rsidR="008A25FB" w:rsidRPr="00011484">
        <w:rPr>
          <w:b/>
          <w:i/>
        </w:rPr>
        <w:t>Do not assume you will get the extension.</w:t>
      </w:r>
      <w:r w:rsidR="008A25FB" w:rsidRPr="00011484">
        <w:rPr>
          <w:i/>
        </w:rPr>
        <w:t xml:space="preserve">  </w:t>
      </w:r>
    </w:p>
    <w:p w:rsidR="00242D05" w:rsidRDefault="00242D05" w:rsidP="00242D05">
      <w:pPr>
        <w:ind w:left="720"/>
      </w:pPr>
    </w:p>
    <w:p w:rsidR="00411E47" w:rsidRPr="00242D05" w:rsidRDefault="00411E47" w:rsidP="00411E47">
      <w:pPr>
        <w:numPr>
          <w:ilvl w:val="0"/>
          <w:numId w:val="1"/>
        </w:numPr>
      </w:pPr>
      <w:r>
        <w:t xml:space="preserve">Read the rubric </w:t>
      </w:r>
      <w:r w:rsidRPr="00411E47">
        <w:rPr>
          <w:i/>
        </w:rPr>
        <w:t>carefully.</w:t>
      </w:r>
      <w:r w:rsidR="00242D05">
        <w:rPr>
          <w:i/>
        </w:rPr>
        <w:t xml:space="preserve"> It is the </w:t>
      </w:r>
      <w:r w:rsidR="00242D05" w:rsidRPr="00242D05">
        <w:rPr>
          <w:b/>
          <w:i/>
        </w:rPr>
        <w:t>SURE</w:t>
      </w:r>
      <w:r w:rsidR="00242D05">
        <w:rPr>
          <w:i/>
        </w:rPr>
        <w:t xml:space="preserve"> way to do well.  </w:t>
      </w:r>
    </w:p>
    <w:p w:rsidR="00242D05" w:rsidRPr="00411E47" w:rsidRDefault="00242D05" w:rsidP="00242D05">
      <w:pPr>
        <w:ind w:left="360"/>
      </w:pPr>
    </w:p>
    <w:p w:rsidR="00411E47" w:rsidRDefault="00411E47" w:rsidP="00411E47">
      <w:pPr>
        <w:numPr>
          <w:ilvl w:val="0"/>
          <w:numId w:val="1"/>
        </w:numPr>
      </w:pPr>
      <w:r>
        <w:t>Be careful to consider your reader.  Avoid clashing colors (</w:t>
      </w:r>
      <w:r w:rsidR="005454BC">
        <w:t>i.e.</w:t>
      </w:r>
      <w:r>
        <w:t xml:space="preserve"> red type on purple background), distracting backgrounds (type on a field of moving flowers), and animations.  Your portfolio reflections should be about content and not a demonstration of every wacky technology possibility out there.  Remember the motto:  Just because you can, doesn’t mean you should.</w:t>
      </w:r>
      <w:r w:rsidR="00CF51DD">
        <w:t xml:space="preserve">  Professionalism and elegant simplicity speak volumes.  </w:t>
      </w:r>
    </w:p>
    <w:p w:rsidR="008A25FB" w:rsidRDefault="008A25FB" w:rsidP="008A25FB">
      <w:pPr>
        <w:ind w:left="360"/>
      </w:pPr>
    </w:p>
    <w:p w:rsidR="00411E47" w:rsidRDefault="00CF51DD" w:rsidP="00411E47">
      <w:pPr>
        <w:numPr>
          <w:ilvl w:val="0"/>
          <w:numId w:val="1"/>
        </w:numPr>
      </w:pPr>
      <w:r>
        <w:t xml:space="preserve">Proofread, proofread, proofread.  Then ask a friend to proofread!  </w:t>
      </w:r>
    </w:p>
    <w:p w:rsidR="00CF51DD" w:rsidRDefault="00261BA7" w:rsidP="00411E47">
      <w:pPr>
        <w:numPr>
          <w:ilvl w:val="0"/>
          <w:numId w:val="1"/>
        </w:numPr>
      </w:pPr>
      <w:r>
        <w:t xml:space="preserve">Remember, one artifact can be used for multiple sections depending on your reflection.  </w:t>
      </w:r>
      <w:r w:rsidR="008A25FB">
        <w:t xml:space="preserve">However, don’t use the same artifact for all six sections.  </w:t>
      </w:r>
    </w:p>
    <w:p w:rsidR="008A25FB" w:rsidRDefault="008A25FB" w:rsidP="008A25FB">
      <w:pPr>
        <w:ind w:left="360"/>
      </w:pPr>
    </w:p>
    <w:p w:rsidR="00261BA7" w:rsidRDefault="00261BA7" w:rsidP="00411E47">
      <w:pPr>
        <w:numPr>
          <w:ilvl w:val="0"/>
          <w:numId w:val="1"/>
        </w:numPr>
      </w:pPr>
      <w:r>
        <w:t>Avoid clichés.</w:t>
      </w:r>
    </w:p>
    <w:p w:rsidR="00261BA7" w:rsidRDefault="00261BA7" w:rsidP="00411E47">
      <w:pPr>
        <w:numPr>
          <w:ilvl w:val="0"/>
          <w:numId w:val="1"/>
        </w:numPr>
      </w:pPr>
      <w:r>
        <w:t>Use professional language.</w:t>
      </w:r>
      <w:r w:rsidR="00C50383">
        <w:t xml:space="preserve">  Avoid using “you” and “their” in your reflections.</w:t>
      </w:r>
      <w:r w:rsidR="00011484">
        <w:t xml:space="preserve"> You may use “I” since it is your work you are discussing.  In most cases, write in 3</w:t>
      </w:r>
      <w:r w:rsidR="00011484" w:rsidRPr="00011484">
        <w:rPr>
          <w:vertAlign w:val="superscript"/>
        </w:rPr>
        <w:t>rd</w:t>
      </w:r>
      <w:r w:rsidR="00011484">
        <w:t xml:space="preserve"> person.</w:t>
      </w:r>
    </w:p>
    <w:p w:rsidR="00C50383" w:rsidRDefault="00C50383" w:rsidP="00411E47">
      <w:pPr>
        <w:numPr>
          <w:ilvl w:val="0"/>
          <w:numId w:val="1"/>
        </w:numPr>
      </w:pPr>
      <w:r>
        <w:t xml:space="preserve">Use APA resources to assist you.  </w:t>
      </w:r>
      <w:r w:rsidR="00BD457B">
        <w:t xml:space="preserve">See Owl Purdue for help with APA. </w:t>
      </w:r>
    </w:p>
    <w:p w:rsidR="008A25FB" w:rsidRDefault="008A25FB" w:rsidP="008A25FB">
      <w:pPr>
        <w:ind w:left="360"/>
      </w:pPr>
    </w:p>
    <w:p w:rsidR="00261BA7" w:rsidRDefault="00061E5A" w:rsidP="00411E47">
      <w:pPr>
        <w:numPr>
          <w:ilvl w:val="0"/>
          <w:numId w:val="1"/>
        </w:numPr>
      </w:pPr>
      <w:r>
        <w:t xml:space="preserve">There are many possibilities for artifacts.  Some include: Action research, taped or transcribed interviews, </w:t>
      </w:r>
      <w:r w:rsidR="005454BC">
        <w:t>anecdotal</w:t>
      </w:r>
      <w:r>
        <w:t xml:space="preserve"> records, language samples or observations, article reviews or critiques, tests, performance projects, rubrics, checklists, awards/certificates, case studies, research reports, philosophies (assessment, learning, classroom management), community resources, computer programs, cooperative learning strategies, lesson plans/units, essays, student evaluations, peer evaluations, observations/evaluations done on your performance, field trip plans, floor plans, goal statements, IEP plans, journals, letters, management/organization strategies and summary, media/technology samples, meetings/workshop log, pictures/photographs, position papers, problem solving logs, professional development plan, professional organizations and committees list, references, rules/procedures</w:t>
      </w:r>
      <w:r w:rsidR="008A25FB">
        <w:t>,</w:t>
      </w:r>
      <w:r>
        <w:t xml:space="preserve"> seating arrangement diagrams and summary, self-</w:t>
      </w:r>
      <w:r w:rsidR="005454BC">
        <w:t>assessment</w:t>
      </w:r>
      <w:r>
        <w:t xml:space="preserve"> instrument, student contract, teacher made </w:t>
      </w:r>
      <w:r w:rsidR="005454BC">
        <w:t>materials</w:t>
      </w:r>
      <w:r>
        <w:t xml:space="preserve">, video/computer critiques, volunteer experiences description, work experience description, etc. </w:t>
      </w:r>
      <w:r w:rsidR="005454BC" w:rsidRPr="005454BC">
        <w:rPr>
          <w:b/>
          <w:i/>
        </w:rPr>
        <w:t>Just remember, it needs to be your work</w:t>
      </w:r>
      <w:r w:rsidR="00C50383">
        <w:rPr>
          <w:b/>
          <w:i/>
        </w:rPr>
        <w:t xml:space="preserve"> or a statement about your work</w:t>
      </w:r>
      <w:r w:rsidR="005454BC" w:rsidRPr="005454BC">
        <w:rPr>
          <w:b/>
          <w:i/>
        </w:rPr>
        <w:t>!</w:t>
      </w:r>
      <w:r w:rsidR="005454BC">
        <w:t xml:space="preserve">  Don’t pull materials off of the web and use as an artifact! </w:t>
      </w:r>
      <w:r w:rsidR="00BD457B">
        <w:t>E</w:t>
      </w:r>
      <w:r w:rsidR="008A25FB">
        <w:t xml:space="preserve">very artifact </w:t>
      </w:r>
      <w:r w:rsidR="00BD457B">
        <w:t xml:space="preserve">must </w:t>
      </w:r>
      <w:r w:rsidR="008A25FB" w:rsidRPr="00C50383">
        <w:rPr>
          <w:u w:val="single"/>
        </w:rPr>
        <w:t>be an actual document</w:t>
      </w:r>
      <w:r w:rsidR="00BD457B">
        <w:rPr>
          <w:u w:val="single"/>
        </w:rPr>
        <w:t xml:space="preserve"> you made or received/experienced</w:t>
      </w:r>
      <w:r w:rsidR="008A25FB" w:rsidRPr="00C50383">
        <w:rPr>
          <w:u w:val="single"/>
        </w:rPr>
        <w:t>.</w:t>
      </w:r>
      <w:r w:rsidR="008A25FB">
        <w:t xml:space="preserve">    </w:t>
      </w:r>
      <w:r w:rsidR="00C50383">
        <w:t xml:space="preserve">Linking to a website of an organization you worked does not count as an artifact. </w:t>
      </w:r>
    </w:p>
    <w:p w:rsidR="00242D05" w:rsidRDefault="00242D05" w:rsidP="00242D05">
      <w:pPr>
        <w:ind w:left="360"/>
      </w:pPr>
    </w:p>
    <w:p w:rsidR="00061E5A" w:rsidRDefault="00061E5A" w:rsidP="00411E47">
      <w:pPr>
        <w:numPr>
          <w:ilvl w:val="0"/>
          <w:numId w:val="1"/>
        </w:numPr>
      </w:pPr>
      <w:r>
        <w:t xml:space="preserve">Make sure all work or evaluations of children are kept anonymous.  </w:t>
      </w:r>
      <w:r w:rsidR="008A25FB">
        <w:t>(Cross out student names, blur children’s faces in photos</w:t>
      </w:r>
      <w:r w:rsidR="00A81ACD">
        <w:t>-use Irfanview</w:t>
      </w:r>
      <w:r w:rsidR="00C77C6C">
        <w:t xml:space="preserve"> or </w:t>
      </w:r>
      <w:r w:rsidR="00C50383">
        <w:t>another</w:t>
      </w:r>
      <w:r w:rsidR="00C77C6C">
        <w:t xml:space="preserve"> photo manipulation program).</w:t>
      </w:r>
    </w:p>
    <w:p w:rsidR="00C77C6C" w:rsidRDefault="00C77C6C" w:rsidP="00C77C6C">
      <w:pPr>
        <w:pStyle w:val="ListParagraph"/>
      </w:pPr>
    </w:p>
    <w:p w:rsidR="00C77C6C" w:rsidRDefault="00C77C6C" w:rsidP="00411E47">
      <w:pPr>
        <w:numPr>
          <w:ilvl w:val="0"/>
          <w:numId w:val="1"/>
        </w:numPr>
      </w:pPr>
      <w:r>
        <w:t xml:space="preserve">Be careful not to include two samples that are the same type of artifact.  For example, two newsletters in the communicator section will only count as one artifact.  </w:t>
      </w:r>
    </w:p>
    <w:p w:rsidR="008A25FB" w:rsidRDefault="008A25FB" w:rsidP="008A25FB">
      <w:pPr>
        <w:ind w:left="360"/>
      </w:pPr>
    </w:p>
    <w:p w:rsidR="00061E5A" w:rsidRDefault="00061E5A" w:rsidP="00411E47">
      <w:pPr>
        <w:numPr>
          <w:ilvl w:val="0"/>
          <w:numId w:val="1"/>
        </w:numPr>
      </w:pPr>
      <w:r>
        <w:t xml:space="preserve">Present all materials positively.  </w:t>
      </w:r>
    </w:p>
    <w:p w:rsidR="005454BC" w:rsidRDefault="005454BC" w:rsidP="00411E47">
      <w:pPr>
        <w:numPr>
          <w:ilvl w:val="0"/>
          <w:numId w:val="1"/>
        </w:numPr>
      </w:pPr>
      <w:r>
        <w:t xml:space="preserve">If in doubt, ask for help.  Ask your neighbors- ask Michelle or any of the Education Faculty.  </w:t>
      </w:r>
    </w:p>
    <w:p w:rsidR="00242D05" w:rsidRDefault="00242D05" w:rsidP="00242D05">
      <w:pPr>
        <w:ind w:left="360"/>
      </w:pPr>
    </w:p>
    <w:p w:rsidR="00242D05" w:rsidRDefault="00242D05" w:rsidP="00411E47">
      <w:pPr>
        <w:numPr>
          <w:ilvl w:val="0"/>
          <w:numId w:val="1"/>
        </w:numPr>
      </w:pPr>
      <w:r>
        <w:t>Do not procrastinate!  Get it done.</w:t>
      </w:r>
      <w:r w:rsidR="00C50383">
        <w:t xml:space="preserve">  We are well aware of the individuals who put the portfolio together a week before it is due. </w:t>
      </w:r>
    </w:p>
    <w:p w:rsidR="00242D05" w:rsidRDefault="00242D05" w:rsidP="00242D05"/>
    <w:p w:rsidR="00242D05" w:rsidRDefault="00242D05" w:rsidP="00242D05">
      <w:pPr>
        <w:numPr>
          <w:ilvl w:val="0"/>
          <w:numId w:val="1"/>
        </w:numPr>
      </w:pPr>
      <w:r>
        <w:t>Theory?  Research?  Where do I find it?  Look at those textbooks</w:t>
      </w:r>
      <w:r w:rsidR="00D40B66">
        <w:t xml:space="preserve"> or research articles you received in class</w:t>
      </w:r>
      <w:r>
        <w:t xml:space="preserve">.  </w:t>
      </w:r>
      <w:r w:rsidR="00C50383">
        <w:t xml:space="preserve">Look at the back of the book for a subject index and the front of your text for the table of contents.  </w:t>
      </w:r>
    </w:p>
    <w:p w:rsidR="00C50383" w:rsidRDefault="00C50383" w:rsidP="00C50383">
      <w:pPr>
        <w:pStyle w:val="ListParagraph"/>
      </w:pPr>
    </w:p>
    <w:p w:rsidR="00C50383" w:rsidRDefault="00C50383" w:rsidP="00242D05">
      <w:pPr>
        <w:numPr>
          <w:ilvl w:val="0"/>
          <w:numId w:val="1"/>
        </w:numPr>
      </w:pPr>
      <w:r>
        <w:t xml:space="preserve">Do not use a floating quote—it will not count as a connection to theory or research.  Instead, find a quote that supports your artifact.  It is obvious when students make the connection and when they are looking for any quote </w:t>
      </w:r>
      <w:r w:rsidR="00D40B66">
        <w:t>to use.  Do not use quotes from a quote book</w:t>
      </w:r>
      <w:r w:rsidR="00AA1C4D">
        <w:t>/site</w:t>
      </w:r>
      <w:r w:rsidR="00D40B66">
        <w:t xml:space="preserve"> </w:t>
      </w:r>
      <w:r w:rsidR="00D40B66" w:rsidRPr="00AA1C4D">
        <w:rPr>
          <w:b/>
          <w:i/>
        </w:rPr>
        <w:t xml:space="preserve">or </w:t>
      </w:r>
      <w:r w:rsidR="00D40B66">
        <w:t xml:space="preserve">an Internet site.  </w:t>
      </w:r>
      <w:r w:rsidR="00BD457B" w:rsidRPr="00BD457B">
        <w:rPr>
          <w:i/>
        </w:rPr>
        <w:t>It does not look good in a section to have all 4 quotes come from one source.  Use multiple sources for each section</w:t>
      </w:r>
      <w:r w:rsidR="00BD457B">
        <w:t xml:space="preserve">.  </w:t>
      </w:r>
    </w:p>
    <w:p w:rsidR="00011484" w:rsidRDefault="00011484" w:rsidP="00011484">
      <w:pPr>
        <w:pStyle w:val="ListParagraph"/>
      </w:pPr>
    </w:p>
    <w:p w:rsidR="00011484" w:rsidRDefault="00011484" w:rsidP="00242D05">
      <w:pPr>
        <w:numPr>
          <w:ilvl w:val="0"/>
          <w:numId w:val="1"/>
        </w:numPr>
      </w:pPr>
      <w:r>
        <w:t xml:space="preserve">Check all the links before you turn your portfolio in.  Try to keep your portfolio simple and easy to use.  </w:t>
      </w:r>
    </w:p>
    <w:p w:rsidR="00242D05" w:rsidRDefault="00242D05" w:rsidP="00242D05"/>
    <w:p w:rsidR="00242D05" w:rsidRDefault="00242D05" w:rsidP="00242D05">
      <w:pPr>
        <w:numPr>
          <w:ilvl w:val="0"/>
          <w:numId w:val="1"/>
        </w:numPr>
      </w:pPr>
      <w:r w:rsidRPr="00242D05">
        <w:rPr>
          <w:b/>
          <w:i/>
        </w:rPr>
        <w:t>This isn’t busywork</w:t>
      </w:r>
      <w:r>
        <w:t xml:space="preserve">.  It is a performance assessment to help you pull what you have learned about education together.  Be proud of this work.  We are proud of you when you put forth an effort!  </w:t>
      </w:r>
    </w:p>
    <w:p w:rsidR="00A81ACD" w:rsidRDefault="00A81ACD" w:rsidP="00A81ACD"/>
    <w:p w:rsidR="00A81ACD" w:rsidRDefault="00A81ACD" w:rsidP="00A81ACD"/>
    <w:p w:rsidR="00A81ACD" w:rsidRDefault="00A81ACD" w:rsidP="00A81ACD">
      <w:pPr>
        <w:ind w:left="360"/>
      </w:pPr>
    </w:p>
    <w:p w:rsidR="00061E5A" w:rsidRDefault="00061E5A" w:rsidP="005454BC">
      <w:pPr>
        <w:ind w:left="360"/>
      </w:pPr>
    </w:p>
    <w:sectPr w:rsidR="00061E5A" w:rsidSect="008A25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90C20"/>
    <w:multiLevelType w:val="hybridMultilevel"/>
    <w:tmpl w:val="A0BE0F64"/>
    <w:lvl w:ilvl="0" w:tplc="4BA2F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C50497"/>
    <w:multiLevelType w:val="hybridMultilevel"/>
    <w:tmpl w:val="73D2DFEA"/>
    <w:lvl w:ilvl="0" w:tplc="1E4A4B34">
      <w:start w:val="1"/>
      <w:numFmt w:val="bullet"/>
      <w:lvlText w:val="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411E47"/>
    <w:rsid w:val="00011484"/>
    <w:rsid w:val="00053CCA"/>
    <w:rsid w:val="00061E5A"/>
    <w:rsid w:val="000A0900"/>
    <w:rsid w:val="000D3D5F"/>
    <w:rsid w:val="001955D6"/>
    <w:rsid w:val="00242D05"/>
    <w:rsid w:val="00261BA7"/>
    <w:rsid w:val="002F6BC4"/>
    <w:rsid w:val="00335156"/>
    <w:rsid w:val="00411E47"/>
    <w:rsid w:val="00483137"/>
    <w:rsid w:val="0050063F"/>
    <w:rsid w:val="00534F51"/>
    <w:rsid w:val="005454BC"/>
    <w:rsid w:val="00562DA1"/>
    <w:rsid w:val="00595850"/>
    <w:rsid w:val="00705758"/>
    <w:rsid w:val="00897A96"/>
    <w:rsid w:val="008A25FB"/>
    <w:rsid w:val="00987F80"/>
    <w:rsid w:val="00A81ACD"/>
    <w:rsid w:val="00AA1C4D"/>
    <w:rsid w:val="00B04A71"/>
    <w:rsid w:val="00BB0CD3"/>
    <w:rsid w:val="00BD457B"/>
    <w:rsid w:val="00C45510"/>
    <w:rsid w:val="00C50383"/>
    <w:rsid w:val="00C77C6C"/>
    <w:rsid w:val="00CB59AE"/>
    <w:rsid w:val="00CF51DD"/>
    <w:rsid w:val="00D40B66"/>
    <w:rsid w:val="00E6154B"/>
    <w:rsid w:val="00FE1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242D05"/>
    <w:rPr>
      <w:color w:val="0000FF"/>
      <w:u w:val="single"/>
    </w:rPr>
  </w:style>
  <w:style w:type="character" w:styleId="FollowedHyperlink">
    <w:name w:val="FollowedHyperlink"/>
    <w:basedOn w:val="DefaultParagraphFont"/>
    <w:rsid w:val="00A81AC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77C6C"/>
    <w:pPr>
      <w:ind w:left="720"/>
    </w:pPr>
  </w:style>
  <w:style w:type="paragraph" w:styleId="BalloonText">
    <w:name w:val="Balloon Text"/>
    <w:basedOn w:val="Normal"/>
    <w:link w:val="BalloonTextChar"/>
    <w:rsid w:val="001955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55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Sioux Falls</Company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mihanson</dc:creator>
  <cp:keywords/>
  <cp:lastModifiedBy>arpeterson</cp:lastModifiedBy>
  <cp:revision>2</cp:revision>
  <cp:lastPrinted>2011-01-03T15:07:00Z</cp:lastPrinted>
  <dcterms:created xsi:type="dcterms:W3CDTF">2011-01-03T15:08:00Z</dcterms:created>
  <dcterms:modified xsi:type="dcterms:W3CDTF">2011-01-03T15:08:00Z</dcterms:modified>
</cp:coreProperties>
</file>