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F2C" w:rsidRDefault="00C25E5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7772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EE" w:rsidRPr="00D6499C" w:rsidRDefault="000A17EE" w:rsidP="000A1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0A17EE" w:rsidRPr="00D6499C" w:rsidRDefault="000A17EE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DC61D5" w:rsidRPr="00D6499C" w:rsidRDefault="00DC61D5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USF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Community: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0A17EE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Frederickson School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of Education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has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received a grant from SimpleK-12, an Orlando-based, online teacher professional development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company that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is providing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</w:rPr>
                              <w:t>USF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students and faculty a </w:t>
                            </w:r>
                            <w:r w:rsidR="006A491F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one-year membership to their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premier-learning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portal, 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Teacher Learning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i/>
                                <w:iCs/>
                                <w:sz w:val="28"/>
                                <w:szCs w:val="28"/>
                              </w:rPr>
                              <w:t>Community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has 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over 100,000 teacher members from around the world. 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USF</w:t>
                            </w:r>
                            <w:r w:rsidR="00784CF7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's free membership is valid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September 1, 2012 – August 31, 2013.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color w:val="B01E49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b/>
                                <w:bCs/>
                                <w:color w:val="B01E49"/>
                                <w:sz w:val="28"/>
                                <w:szCs w:val="28"/>
                              </w:rPr>
                              <w:t>WHAT IS SIMPLEK-12?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SimpleK-12 is an online learning portal available 24/7 and can be accessed from your office, home, dorm room, or school. Many resources are applicable for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USF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and faculty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regardless of their college affiliation, area of expertise, or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major</w:t>
                            </w:r>
                            <w:r w:rsidR="000A17EE"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. The site has</w:t>
                            </w: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84CF7" w:rsidRPr="00D6499C" w:rsidRDefault="00784CF7" w:rsidP="00784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color w:val="B01E49"/>
                                <w:sz w:val="28"/>
                                <w:szCs w:val="28"/>
                              </w:rPr>
                              <w:t>Over 1,000 hours of self-paced technology related online courses,</w:t>
                            </w:r>
                          </w:p>
                          <w:p w:rsidR="00784CF7" w:rsidRPr="00D6499C" w:rsidRDefault="00784CF7" w:rsidP="00784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color w:val="B01E49"/>
                                <w:sz w:val="28"/>
                                <w:szCs w:val="28"/>
                              </w:rPr>
                              <w:t>Hundreds of live and recorded webinars, and</w:t>
                            </w:r>
                          </w:p>
                          <w:p w:rsidR="00784CF7" w:rsidRPr="00D6499C" w:rsidRDefault="00784CF7" w:rsidP="00784C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color w:val="B01E49"/>
                                <w:sz w:val="28"/>
                                <w:szCs w:val="28"/>
                              </w:rPr>
                              <w:t>The opportunity to share resources and collaborate with thousands of educators around the world. 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If you would like additional information on some of the content in the Teacher Learning Community, click here:</w:t>
                            </w:r>
                            <w:r w:rsidRPr="00D6499C">
                              <w:rPr>
                                <w:rFonts w:ascii="Arial Narrow" w:hAnsi="Arial Narrow" w:cs="Arial"/>
                                <w:color w:val="0D396B"/>
                                <w:sz w:val="28"/>
                                <w:szCs w:val="28"/>
                              </w:rPr>
                              <w:t> </w:t>
                            </w:r>
                            <w:hyperlink r:id="rId6" w:history="1">
                              <w:r w:rsidRPr="00D6499C">
                                <w:rPr>
                                  <w:rFonts w:ascii="Arial Narrow" w:hAnsi="Arial Narrow" w:cs="Calibri"/>
                                  <w:color w:val="0011FF"/>
                                  <w:sz w:val="28"/>
                                  <w:szCs w:val="28"/>
                                  <w:u w:val="single" w:color="0011FF"/>
                                </w:rPr>
                                <w:t>http://community.simplek12.com/scripts/student/webinars/Default.asp</w:t>
                              </w:r>
                            </w:hyperlink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color w:val="B01E49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b/>
                                <w:bCs/>
                                <w:color w:val="B01E49"/>
                                <w:sz w:val="28"/>
                                <w:szCs w:val="28"/>
                              </w:rPr>
                              <w:t xml:space="preserve">HOW TO ENROLL: </w:t>
                            </w: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D6499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enroll free to the premier site, go to </w:t>
                            </w:r>
                            <w:r w:rsidR="00DC61D5" w:rsidRPr="00D6499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USF</w:t>
                            </w:r>
                            <w:r w:rsidRPr="00D6499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's enrollment page at</w:t>
                            </w:r>
                          </w:p>
                          <w:p w:rsidR="00784CF7" w:rsidRPr="00D6499C" w:rsidRDefault="00284222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r w:rsidR="00DC61D5" w:rsidRPr="00D6499C">
                                <w:rPr>
                                  <w:rStyle w:val="Hyperlink"/>
                                  <w:rFonts w:ascii="Segoe UI" w:hAnsi="Segoe UI" w:cs="Segoe UI"/>
                                  <w:sz w:val="28"/>
                                  <w:szCs w:val="28"/>
                                </w:rPr>
                                <w:t>http://community.simplek12.com/scripts/student/register.asp?p=9b2acd60-4fdc-4864-bace-e89e1207fcd6</w:t>
                              </w:r>
                            </w:hyperlink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 w:rsidP="00784CF7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784CF7" w:rsidRPr="00D6499C" w:rsidRDefault="00784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aswIAAL0FAAAOAAAAZHJzL2Uyb0RvYy54bWysVN1P2zAQf5+0/8Hye0lSpRQiUhSKOk2q&#10;AA0mnl3HphGJz7PdNt20/31nJ2k7themvSTnu999f1xdt01NtsLYClROk7OYEqE4lJV6yenXp8Xo&#10;ghLrmCpZDUrkdC8svZ59/HC105kYwxrqUhiCRpTNdjqna+d0FkWWr0XD7BlooVAowTTM4dO8RKVh&#10;O7Te1NE4js+jHZhSG+DCWuTedkI6C/alFNzdS2mFI3VOMTYXviZ8V/4bza5Y9mKYXle8D4P9QxQN&#10;qxQ6PZi6ZY6Rjan+MNVU3IAF6c44NBFIWXERcsBskvhNNo9rpkXIBYtj9aFM9v+Z5XfbB0OqMqdj&#10;ShRrsEVPonXkBloy9tXZaZsh6FEjzLXIxi6HTK1eAn+1CIlOMJ2CRbSvRitN4/+YJ0FFbMD+UHTv&#10;hSNzkl6cpzGKOMqm0+nYP7zVo7o21n0S0BBP5NRgV0MIbLu0roMOEO9NwaKqa+SzrFa/MdBmxxFh&#10;NDptlmEoSHqkDyq07cd8Mh0X08nl6LyYJKM0iS9GRRGPR7eLIi7idDG/TG9+9nEO+qEQXe6+JNbt&#10;a9FF8UVILHIogWeE8Rbz2pAtw8FknAvlkt5arRDtURKzeI9ijw95hPzeo9xVZPAMyh2Um0qB6Vru&#10;t/IYdvk6hCw7fD8Kfd6+BK5dtdgIT66g3OMMGeh20Gq+qLCdS2bdAzO4dDgCeEjcPX5kDbucQk9R&#10;sgbz/W98j8ddQCklO1zinNpvG2YEJfVnhVtymaSp3/rwSLGj+DCnktWpRG2aOWA7EjxZmgfS4109&#10;kNJA84z3pvBeUcQUR985dQM5d91pwXvFRVEEEO65Zm6pHjUfVscP61P7zIzuJ9rhBN3BsO4sezPY&#10;Hdb3VUGxcSCrMPXHqvaFxxsR9qa/Z/4Inb4D6nh1Z78AAAD//wMAUEsDBBQABgAIAAAAIQBLC04T&#10;2QAAAAYBAAAPAAAAZHJzL2Rvd25yZXYueG1sTI9BS8QwEIXvgv8hjODNTS2yLLXpsiwsinix7g/I&#10;NmNT2kxKk7TVX+/oRS/DPN7jzTflfnWDmHEKnScF95sMBFLjTUetgvP76W4HIkRNRg+eUMEnBthX&#10;11elLoxf6A3nOraCSygUWoGNcSykDI1Fp8PGj0jsffjJ6chyaqWZ9MLlbpB5lm2l0x3xBatHPFps&#10;+jo5Baf09OzmL5nGl7pZyI59Or/2St3erIdHEBHX+BeGH3xGh4qZLj6RCWJQwI/E38nebvvA8sKh&#10;POdNVqX8j199AwAA//8DAFBLAQItABQABgAIAAAAIQC2gziS/gAAAOEBAAATAAAAAAAAAAAAAAAA&#10;AAAAAABbQ29udGVudF9UeXBlc10ueG1sUEsBAi0AFAAGAAgAAAAhADj9If/WAAAAlAEAAAsAAAAA&#10;AAAAAAAAAAAALwEAAF9yZWxzLy5yZWxzUEsBAi0AFAAGAAgAAAAhAMCyulqzAgAAvQUAAA4AAAAA&#10;AAAAAAAAAAAALgIAAGRycy9lMm9Eb2MueG1sUEsBAi0AFAAGAAgAAAAhAEsLThPZAAAABgEAAA8A&#10;AAAAAAAAAAAAAAAADQUAAGRycy9kb3ducmV2LnhtbFBLBQYAAAAABAAEAPMAAAATBgAAAAA=&#10;" filled="f" stroked="f">
                <v:path arrowok="t"/>
                <v:textbox>
                  <w:txbxContent>
                    <w:p w:rsidR="000A17EE" w:rsidRPr="00D6499C" w:rsidRDefault="000A17EE" w:rsidP="000A17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0A17EE" w:rsidRPr="00D6499C" w:rsidRDefault="000A17EE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DC61D5" w:rsidRPr="00D6499C" w:rsidRDefault="00DC61D5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Dear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USF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Community: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784CF7" w:rsidRPr="00D6499C" w:rsidRDefault="000A17EE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The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Frederickson School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of Education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has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received a grant from SimpleK-12, an Orlando-based, online teacher professional development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company that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is providing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  <w:u w:val="single"/>
                        </w:rPr>
                        <w:t>ALL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  <w:u w:val="single"/>
                        </w:rPr>
                        <w:t>USF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students and faculty a </w:t>
                      </w:r>
                      <w:r w:rsidR="006A491F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free 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one-year membership to their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premier-learning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portal, </w:t>
                      </w:r>
                      <w:r w:rsidR="00784CF7" w:rsidRPr="00D6499C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 xml:space="preserve">The Teacher Learning </w:t>
                      </w:r>
                      <w:r w:rsidR="00DC61D5" w:rsidRPr="00D6499C">
                        <w:rPr>
                          <w:rFonts w:ascii="Arial Narrow" w:hAnsi="Arial Narrow" w:cs="Arial"/>
                          <w:i/>
                          <w:iCs/>
                          <w:sz w:val="28"/>
                          <w:szCs w:val="28"/>
                        </w:rPr>
                        <w:t>Community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has 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over 100,000 teacher members from around the world. 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USF</w:t>
                      </w:r>
                      <w:r w:rsidR="00784CF7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's free membership is valid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September 1, 2012 – August 31, 2013.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b/>
                          <w:bCs/>
                          <w:color w:val="B01E49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b/>
                          <w:bCs/>
                          <w:color w:val="B01E49"/>
                          <w:sz w:val="28"/>
                          <w:szCs w:val="28"/>
                        </w:rPr>
                        <w:t>WHAT IS SIMPLEK-12?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SimpleK-12 is an online learning portal available 24/7 and can be accessed from your office, home, dorm room, or school. Many resources are applicable for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USF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students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and faculty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regardless of their college affiliation, area of expertise, or </w:t>
                      </w:r>
                      <w:r w:rsidR="00DC61D5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major</w:t>
                      </w:r>
                      <w:r w:rsidR="000A17EE"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. The site has</w:t>
                      </w: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: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 </w:t>
                      </w:r>
                    </w:p>
                    <w:p w:rsidR="00784CF7" w:rsidRPr="00D6499C" w:rsidRDefault="00784CF7" w:rsidP="00784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color w:val="B01E49"/>
                          <w:sz w:val="28"/>
                          <w:szCs w:val="28"/>
                        </w:rPr>
                        <w:t>Over 1,000 hours of self-paced technology related online courses,</w:t>
                      </w:r>
                    </w:p>
                    <w:p w:rsidR="00784CF7" w:rsidRPr="00D6499C" w:rsidRDefault="00784CF7" w:rsidP="00784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color w:val="B01E49"/>
                          <w:sz w:val="28"/>
                          <w:szCs w:val="28"/>
                        </w:rPr>
                        <w:t>Hundreds of live and recorded webinars, and</w:t>
                      </w:r>
                    </w:p>
                    <w:p w:rsidR="00784CF7" w:rsidRPr="00D6499C" w:rsidRDefault="00784CF7" w:rsidP="00784C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color w:val="B01E49"/>
                          <w:sz w:val="28"/>
                          <w:szCs w:val="28"/>
                        </w:rPr>
                        <w:t>The opportunity to share resources and collaborate with thousands of educators around the world. 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If you would like additional information on some of the content in the Teacher Learning Community, click here:</w:t>
                      </w:r>
                      <w:r w:rsidRPr="00D6499C">
                        <w:rPr>
                          <w:rFonts w:ascii="Arial Narrow" w:hAnsi="Arial Narrow" w:cs="Arial"/>
                          <w:color w:val="0D396B"/>
                          <w:sz w:val="28"/>
                          <w:szCs w:val="28"/>
                        </w:rPr>
                        <w:t> </w:t>
                      </w:r>
                      <w:hyperlink r:id="rId8" w:history="1">
                        <w:r w:rsidRPr="00D6499C">
                          <w:rPr>
                            <w:rFonts w:ascii="Arial Narrow" w:hAnsi="Arial Narrow" w:cs="Calibri"/>
                            <w:color w:val="0011FF"/>
                            <w:sz w:val="28"/>
                            <w:szCs w:val="28"/>
                            <w:u w:val="single" w:color="0011FF"/>
                          </w:rPr>
                          <w:t>http://community.simplek12.com/scripts/student/webinars/Default.asp</w:t>
                        </w:r>
                      </w:hyperlink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b/>
                          <w:bCs/>
                          <w:color w:val="B01E49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b/>
                          <w:bCs/>
                          <w:color w:val="B01E49"/>
                          <w:sz w:val="28"/>
                          <w:szCs w:val="28"/>
                        </w:rPr>
                        <w:t xml:space="preserve">HOW TO ENROLL: </w:t>
                      </w: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D6499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To enroll free to the premier site, go to </w:t>
                      </w:r>
                      <w:r w:rsidR="00DC61D5" w:rsidRPr="00D6499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USF</w:t>
                      </w:r>
                      <w:r w:rsidRPr="00D6499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's enrollment page at</w:t>
                      </w:r>
                    </w:p>
                    <w:p w:rsidR="00784CF7" w:rsidRPr="00D6499C" w:rsidRDefault="00D6499C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hyperlink r:id="rId9" w:tgtFrame="_blank" w:history="1">
                        <w:r w:rsidR="00DC61D5" w:rsidRPr="00D6499C">
                          <w:rPr>
                            <w:rStyle w:val="Hyperlink"/>
                            <w:rFonts w:ascii="Segoe UI" w:hAnsi="Segoe UI" w:cs="Segoe UI"/>
                            <w:sz w:val="28"/>
                            <w:szCs w:val="28"/>
                          </w:rPr>
                          <w:t>http://community.simplek12.com/scripts/student/register.asp?p=9b2acd60-4fdc-4864-bace-e89e1207fcd6</w:t>
                        </w:r>
                      </w:hyperlink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784CF7" w:rsidRPr="00D6499C" w:rsidRDefault="00784CF7" w:rsidP="00784CF7">
                      <w:pPr>
                        <w:spacing w:after="0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784CF7" w:rsidRPr="00D6499C" w:rsidRDefault="00784C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4CF7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79080" cy="10005060"/>
            <wp:effectExtent l="0" t="0" r="0" b="2540"/>
            <wp:wrapNone/>
            <wp:docPr id="1" name="Picture 0" descr="TechIcons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Icons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80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5F2C" w:rsidSect="005805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BB7"/>
    <w:multiLevelType w:val="hybridMultilevel"/>
    <w:tmpl w:val="A5B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7"/>
    <w:rsid w:val="000A17EE"/>
    <w:rsid w:val="00152103"/>
    <w:rsid w:val="00284222"/>
    <w:rsid w:val="00286A11"/>
    <w:rsid w:val="004A6BF9"/>
    <w:rsid w:val="00512BAE"/>
    <w:rsid w:val="00580514"/>
    <w:rsid w:val="00604FAB"/>
    <w:rsid w:val="006A491F"/>
    <w:rsid w:val="006B1C30"/>
    <w:rsid w:val="0071184C"/>
    <w:rsid w:val="00784CF7"/>
    <w:rsid w:val="00902143"/>
    <w:rsid w:val="00951D99"/>
    <w:rsid w:val="00A45F2C"/>
    <w:rsid w:val="00AC2E09"/>
    <w:rsid w:val="00C25E50"/>
    <w:rsid w:val="00CB3A4E"/>
    <w:rsid w:val="00D6499C"/>
    <w:rsid w:val="00DC61D5"/>
    <w:rsid w:val="00F16F9A"/>
    <w:rsid w:val="00FB240A"/>
    <w:rsid w:val="00FD7A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F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6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F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6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simplek12.com/scripts/student/webinars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24.usiouxfalls.edu/owa/redir.aspx?C=SuGBmhYvGEixsP2f7okoXMd1HS6cSs8ISEIYIPk-lEDhXI-7ZMNzlIYfJDZPW-xSZrvNtH1H1fU.&amp;URL=http%3a%2f%2fcommunity.simplek12.com%2fscripts%2fstudent%2fregister.asp%3fp%3d9b2acd60-4fdc-4864-bace-e89e1207fcd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simplek12.com/scripts/student/webinars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ail24.usiouxfalls.edu/owa/redir.aspx?C=SuGBmhYvGEixsP2f7okoXMd1HS6cSs8ISEIYIPk-lEDhXI-7ZMNzlIYfJDZPW-xSZrvNtH1H1fU.&amp;URL=http%3a%2f%2fcommunity.simplek12.com%2fscripts%2fstudent%2fregister.asp%3fp%3d9b2acd60-4fdc-4864-bace-e89e1207fc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BD18E738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Barbetta</dc:creator>
  <cp:lastModifiedBy>Arlys Peterson</cp:lastModifiedBy>
  <cp:revision>2</cp:revision>
  <cp:lastPrinted>2012-08-10T14:26:00Z</cp:lastPrinted>
  <dcterms:created xsi:type="dcterms:W3CDTF">2012-09-27T18:37:00Z</dcterms:created>
  <dcterms:modified xsi:type="dcterms:W3CDTF">2012-09-27T18:37:00Z</dcterms:modified>
</cp:coreProperties>
</file>